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676" w:rsidRDefault="00F12676" w:rsidP="00F12676">
      <w:pPr>
        <w:ind w:left="-426" w:hanging="426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  <w:lang w:eastAsia="ru-RU"/>
        </w:rPr>
        <w:drawing>
          <wp:inline distT="0" distB="0" distL="0" distR="0">
            <wp:extent cx="6752590" cy="781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259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3F7F" w:rsidRPr="00D03F7F" w:rsidRDefault="00D03F7F" w:rsidP="00D03F7F">
      <w:pP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         </w:t>
      </w:r>
      <w:r w:rsidR="00F1267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Реквизиты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Банк:  </w:t>
      </w:r>
      <w:r w:rsidRPr="00D03F7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Филиал «Северная столица» АО «Райффайзенбанк»</w:t>
      </w:r>
    </w:p>
    <w:p w:rsidR="00D03F7F" w:rsidRPr="00D03F7F" w:rsidRDefault="00D03F7F" w:rsidP="00D03F7F">
      <w:pPr>
        <w:ind w:left="-426" w:hanging="426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proofErr w:type="gramStart"/>
      <w:r w:rsidRPr="00D03F7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р</w:t>
      </w:r>
      <w:proofErr w:type="gramEnd"/>
      <w:r w:rsidRPr="00D03F7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/с № 40702810303000021881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,  </w:t>
      </w:r>
      <w:r w:rsidRPr="00D03F7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к/с 30101810100000000723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,  </w:t>
      </w:r>
      <w:r w:rsidRPr="00D03F7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БИК 044030723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, </w:t>
      </w:r>
      <w:r w:rsidRPr="00D03F7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ИНН 7801337545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,  </w:t>
      </w:r>
      <w:r w:rsidRPr="00D03F7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КПП 780101001</w:t>
      </w:r>
    </w:p>
    <w:p w:rsidR="00700B3B" w:rsidRPr="00473A3F" w:rsidRDefault="00D36993" w:rsidP="00F12676">
      <w:pPr>
        <w:ind w:left="-426" w:hanging="426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исх.  № </w:t>
      </w:r>
      <w:r w:rsidR="0051153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DB24F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2D4150" w:rsidRPr="006D279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EC152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от   «</w:t>
      </w:r>
      <w:r w:rsidR="0051153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21</w:t>
      </w:r>
      <w:r w:rsidR="00DB24F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A6274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»</w:t>
      </w:r>
      <w:r w:rsidR="003C08F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51153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октября</w:t>
      </w:r>
      <w:r w:rsidR="00A6274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</w:t>
      </w:r>
      <w:r w:rsidR="003C08FA" w:rsidRPr="0051153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A6274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201</w:t>
      </w:r>
      <w:r w:rsidR="002D4150" w:rsidRPr="006D279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9 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700B3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D36993" w:rsidRPr="00700B3B" w:rsidRDefault="00D36993" w:rsidP="00700B3B">
      <w:pPr>
        <w:spacing w:line="240" w:lineRule="auto"/>
        <w:ind w:left="142"/>
        <w:jc w:val="right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РУКОВОДИТЕЛЮ</w:t>
      </w:r>
      <w:r w:rsidR="00C404C1"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 ПРЕДПРИЯТ</w:t>
      </w:r>
      <w:r w:rsidR="005B04A4"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И</w:t>
      </w:r>
      <w:r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Я</w:t>
      </w:r>
      <w:r w:rsidR="005B04A4"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 И</w:t>
      </w:r>
      <w:r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  </w:t>
      </w:r>
      <w:r w:rsidR="00C404C1"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ГЛАВН</w:t>
      </w:r>
      <w:r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ОМУ </w:t>
      </w:r>
      <w:r w:rsidR="00C404C1"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БУХГАЛТЕР</w:t>
      </w:r>
      <w:r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У</w:t>
      </w:r>
      <w:r w:rsidR="00C404C1"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.</w:t>
      </w:r>
    </w:p>
    <w:p w:rsidR="008247D0" w:rsidRPr="00597443" w:rsidRDefault="006C520B" w:rsidP="00700B3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Уважаемые партнеры!</w:t>
      </w:r>
    </w:p>
    <w:p w:rsidR="00C404C1" w:rsidRPr="00597443" w:rsidRDefault="00C404C1" w:rsidP="00700B3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</w:pPr>
      <w:r w:rsidRPr="00597443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Предлагаем</w:t>
      </w:r>
      <w:r w:rsidRPr="00597443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 Вам </w:t>
      </w:r>
      <w:r w:rsidRPr="00597443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 xml:space="preserve">посетить </w:t>
      </w:r>
      <w:r w:rsidR="002D4150" w:rsidRPr="002D4150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 </w:t>
      </w:r>
      <w:r w:rsidR="00DB24FA" w:rsidRPr="00DB24FA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 </w:t>
      </w:r>
      <w:r w:rsidR="00511533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>22 ноября</w:t>
      </w:r>
      <w:r w:rsidR="00BF14A4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 </w:t>
      </w:r>
      <w:r w:rsidR="00875609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 201</w:t>
      </w:r>
      <w:r w:rsidR="002D4150" w:rsidRPr="002D4150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9 </w:t>
      </w:r>
      <w:r w:rsidRPr="00597443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 года</w:t>
      </w:r>
      <w:r w:rsidRPr="00597443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</w:t>
      </w:r>
      <w:r w:rsidRPr="00597443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совместный семинар</w:t>
      </w:r>
      <w:bookmarkStart w:id="0" w:name="_GoBack"/>
      <w:bookmarkEnd w:id="0"/>
    </w:p>
    <w:p w:rsidR="00700B3B" w:rsidRDefault="00C404C1" w:rsidP="00700B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</w:pPr>
      <w:r w:rsidRPr="00597443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>ООО «Ваше Право</w:t>
      </w:r>
      <w:r w:rsidR="00F12676" w:rsidRPr="00F12676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 </w:t>
      </w:r>
      <w:r w:rsidR="00F12676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>Консультант Плюс</w:t>
      </w:r>
      <w:r w:rsidRPr="00597443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» </w:t>
      </w:r>
      <w:r w:rsidRPr="00597443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и</w:t>
      </w:r>
      <w:r w:rsidRPr="00597443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</w:t>
      </w:r>
      <w:r w:rsidRPr="00597443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>Палаты профессиональных бухгалтеров и аудиторов на тему:</w:t>
      </w:r>
    </w:p>
    <w:p w:rsidR="00BF14A4" w:rsidRPr="00511533" w:rsidRDefault="00BF14A4" w:rsidP="00700B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2D4150" w:rsidRPr="00511533" w:rsidRDefault="00CE1AAA" w:rsidP="002D4150">
      <w:pPr>
        <w:ind w:firstLine="54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11533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 xml:space="preserve"> «</w:t>
      </w:r>
      <w:r w:rsidR="00511533" w:rsidRPr="00511533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Налоговые проверки</w:t>
      </w:r>
      <w:r w:rsidR="00BF14A4" w:rsidRPr="00511533">
        <w:rPr>
          <w:rFonts w:ascii="Times New Roman" w:hAnsi="Times New Roman" w:cs="Times New Roman"/>
          <w:b/>
          <w:sz w:val="40"/>
          <w:szCs w:val="40"/>
        </w:rPr>
        <w:t>»</w:t>
      </w:r>
      <w:r w:rsidRPr="00511533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2D4150" w:rsidRPr="00511533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700B3B" w:rsidRPr="00BF14A4" w:rsidRDefault="00700B3B" w:rsidP="00700B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</w:pPr>
    </w:p>
    <w:p w:rsidR="002027CD" w:rsidRDefault="002027CD" w:rsidP="00700B3B">
      <w:pPr>
        <w:spacing w:after="0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</w:pPr>
      <w:r w:rsidRPr="00670641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  <w:lang w:eastAsia="ru-RU"/>
        </w:rPr>
        <w:t>Дата и время</w:t>
      </w:r>
      <w:r w:rsidRPr="00670641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: </w:t>
      </w:r>
      <w:r w:rsidR="00511533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22 ноября</w:t>
      </w:r>
      <w:r w:rsidR="00BF14A4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 xml:space="preserve"> </w:t>
      </w:r>
      <w:r w:rsidR="00875609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 xml:space="preserve"> (</w:t>
      </w:r>
      <w:r w:rsidR="00510EF8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пятница</w:t>
      </w:r>
      <w:r w:rsidR="00845294" w:rsidRPr="006807E7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) 10:00-17</w:t>
      </w:r>
      <w:r w:rsidRPr="006807E7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:00</w:t>
      </w:r>
    </w:p>
    <w:p w:rsidR="000800C7" w:rsidRDefault="000800C7" w:rsidP="00700B3B">
      <w:pPr>
        <w:spacing w:after="0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</w:pPr>
    </w:p>
    <w:p w:rsidR="000124DD" w:rsidRDefault="00BF14A4" w:rsidP="00012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14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Лектор</w:t>
      </w:r>
      <w:r w:rsidRPr="00BF14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5B4C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Мухин Михаил Сергеевич</w:t>
      </w:r>
      <w:r w:rsidRPr="00BF14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r w:rsidR="00012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президент, главный эксперт-координатор Центра финансовых экспертиз. Имеет государственные и ведомственные награды. Опыт преподавательской и судебно-арбитражной работы более 20 лет.</w:t>
      </w:r>
    </w:p>
    <w:p w:rsidR="00BF14A4" w:rsidRPr="00BF14A4" w:rsidRDefault="00BF14A4" w:rsidP="00700B3B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027CD" w:rsidRDefault="002027CD" w:rsidP="00EC15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97443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Место проведения</w:t>
      </w:r>
      <w:r w:rsidRPr="00597443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:</w:t>
      </w:r>
      <w:r w:rsidRPr="0059744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</w:t>
      </w:r>
      <w:proofErr w:type="gramStart"/>
      <w:r w:rsidR="00DE2315" w:rsidRPr="00597443">
        <w:rPr>
          <w:rFonts w:ascii="Times New Roman" w:eastAsia="Times New Roman" w:hAnsi="Times New Roman" w:cs="Times New Roman"/>
          <w:color w:val="000000" w:themeColor="text1"/>
          <w:lang w:eastAsia="ru-RU"/>
        </w:rPr>
        <w:t>г</w:t>
      </w:r>
      <w:proofErr w:type="gramEnd"/>
      <w:r w:rsidR="00DE2315" w:rsidRPr="0059744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Санкт-Петербург, </w:t>
      </w:r>
      <w:proofErr w:type="spellStart"/>
      <w:r w:rsidR="007873CA">
        <w:rPr>
          <w:rFonts w:ascii="Times New Roman" w:eastAsia="Times New Roman" w:hAnsi="Times New Roman" w:cs="Times New Roman"/>
          <w:color w:val="000000" w:themeColor="text1"/>
          <w:lang w:eastAsia="ru-RU"/>
        </w:rPr>
        <w:t>Батайский</w:t>
      </w:r>
      <w:proofErr w:type="spellEnd"/>
      <w:r w:rsidR="007873C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пер. 3А, </w:t>
      </w:r>
      <w:r w:rsidR="007873CA">
        <w:rPr>
          <w:rFonts w:ascii="Times New Roman" w:eastAsia="Times New Roman" w:hAnsi="Times New Roman" w:cs="Times New Roman"/>
          <w:sz w:val="24"/>
          <w:lang w:eastAsia="ru-RU"/>
        </w:rPr>
        <w:t>отель «</w:t>
      </w:r>
      <w:proofErr w:type="spellStart"/>
      <w:r w:rsidR="007873CA">
        <w:rPr>
          <w:rFonts w:ascii="Times New Roman" w:eastAsia="Times New Roman" w:hAnsi="Times New Roman" w:cs="Times New Roman"/>
          <w:sz w:val="24"/>
          <w:lang w:val="en-US" w:eastAsia="ru-RU"/>
        </w:rPr>
        <w:t>Sokos</w:t>
      </w:r>
      <w:proofErr w:type="spellEnd"/>
      <w:r w:rsidR="007873CA" w:rsidRPr="00D82E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7873CA">
        <w:rPr>
          <w:rFonts w:ascii="Times New Roman" w:eastAsia="Times New Roman" w:hAnsi="Times New Roman" w:cs="Times New Roman"/>
          <w:sz w:val="24"/>
          <w:lang w:val="en-US" w:eastAsia="ru-RU"/>
        </w:rPr>
        <w:t>Olympia</w:t>
      </w:r>
      <w:r w:rsidR="007873CA" w:rsidRPr="00D82E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7873CA">
        <w:rPr>
          <w:rFonts w:ascii="Times New Roman" w:eastAsia="Times New Roman" w:hAnsi="Times New Roman" w:cs="Times New Roman"/>
          <w:sz w:val="24"/>
          <w:lang w:val="en-US" w:eastAsia="ru-RU"/>
        </w:rPr>
        <w:t>Garden</w:t>
      </w:r>
      <w:r w:rsidR="007873CA">
        <w:rPr>
          <w:rFonts w:ascii="Times New Roman" w:eastAsia="Times New Roman" w:hAnsi="Times New Roman" w:cs="Times New Roman"/>
          <w:sz w:val="24"/>
          <w:lang w:eastAsia="ru-RU"/>
        </w:rPr>
        <w:t>»</w:t>
      </w:r>
    </w:p>
    <w:p w:rsidR="000800C7" w:rsidRDefault="000800C7" w:rsidP="00EC15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0800C7" w:rsidRPr="00EC1526" w:rsidRDefault="000800C7" w:rsidP="00EC15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lang w:eastAsia="ru-RU"/>
        </w:rPr>
      </w:pPr>
    </w:p>
    <w:p w:rsidR="003668F3" w:rsidRDefault="002027CD" w:rsidP="003668F3">
      <w:pPr>
        <w:pStyle w:val="aa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597443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В программе семинара</w:t>
      </w:r>
      <w:r w:rsidR="003668F3" w:rsidRPr="00597443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:</w:t>
      </w:r>
    </w:p>
    <w:p w:rsidR="00DB24FA" w:rsidRDefault="00DB24FA" w:rsidP="003668F3">
      <w:pPr>
        <w:pStyle w:val="aa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0124DD" w:rsidRDefault="000124DD" w:rsidP="000124DD">
      <w:pPr>
        <w:pStyle w:val="ad"/>
        <w:spacing w:after="0"/>
        <w:ind w:left="0"/>
        <w:jc w:val="both"/>
        <w:rPr>
          <w:lang w:val="ru-RU"/>
        </w:rPr>
      </w:pPr>
    </w:p>
    <w:p w:rsidR="000800C7" w:rsidRDefault="000800C7" w:rsidP="000800C7">
      <w:pPr>
        <w:pStyle w:val="ad"/>
        <w:spacing w:after="0"/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Налоговые проверки: основания, процедуры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и оформление результатов.</w:t>
      </w:r>
      <w:r>
        <w:rPr>
          <w:sz w:val="24"/>
          <w:szCs w:val="24"/>
        </w:rPr>
        <w:t xml:space="preserve"> </w:t>
      </w:r>
    </w:p>
    <w:p w:rsidR="000800C7" w:rsidRPr="00FD2E3C" w:rsidRDefault="000800C7" w:rsidP="000800C7">
      <w:pPr>
        <w:pStyle w:val="ad"/>
        <w:spacing w:after="0"/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Эффективные способы </w:t>
      </w:r>
      <w:r w:rsidRPr="000D6A6A">
        <w:rPr>
          <w:sz w:val="24"/>
          <w:szCs w:val="24"/>
        </w:rPr>
        <w:t>защиты </w:t>
      </w:r>
      <w:r>
        <w:rPr>
          <w:sz w:val="24"/>
          <w:szCs w:val="24"/>
        </w:rPr>
        <w:t>интересов налогоплательщика</w:t>
      </w:r>
    </w:p>
    <w:p w:rsidR="000800C7" w:rsidRPr="001F389C" w:rsidRDefault="000800C7" w:rsidP="000800C7">
      <w:pPr>
        <w:pStyle w:val="ad"/>
        <w:spacing w:after="0"/>
        <w:ind w:left="0"/>
        <w:rPr>
          <w:sz w:val="24"/>
          <w:szCs w:val="24"/>
          <w:lang w:val="ru-RU"/>
        </w:rPr>
      </w:pPr>
      <w:r>
        <w:rPr>
          <w:sz w:val="24"/>
          <w:szCs w:val="24"/>
        </w:rPr>
        <w:t>Санкт-Петербург</w:t>
      </w:r>
    </w:p>
    <w:p w:rsidR="000800C7" w:rsidRDefault="000800C7" w:rsidP="000800C7">
      <w:pPr>
        <w:pStyle w:val="ad"/>
        <w:spacing w:after="0"/>
        <w:ind w:left="0"/>
        <w:rPr>
          <w:sz w:val="24"/>
          <w:szCs w:val="24"/>
          <w:lang w:val="ru-RU"/>
        </w:rPr>
      </w:pPr>
    </w:p>
    <w:p w:rsidR="000800C7" w:rsidRDefault="000800C7" w:rsidP="000800C7">
      <w:pPr>
        <w:pStyle w:val="ad"/>
        <w:spacing w:after="0"/>
        <w:ind w:left="0"/>
        <w:rPr>
          <w:sz w:val="24"/>
          <w:szCs w:val="24"/>
          <w:lang w:val="ru-RU"/>
        </w:rPr>
      </w:pPr>
    </w:p>
    <w:p w:rsidR="000800C7" w:rsidRPr="00CB47C0" w:rsidRDefault="000800C7" w:rsidP="000800C7">
      <w:pPr>
        <w:pStyle w:val="ad"/>
        <w:spacing w:after="0"/>
        <w:ind w:left="0"/>
        <w:rPr>
          <w:sz w:val="24"/>
          <w:szCs w:val="24"/>
          <w:lang w:val="ru-RU"/>
        </w:rPr>
      </w:pPr>
    </w:p>
    <w:p w:rsidR="000800C7" w:rsidRPr="00D83FA4" w:rsidRDefault="000800C7" w:rsidP="000800C7">
      <w:pPr>
        <w:pStyle w:val="2"/>
        <w:ind w:left="720" w:firstLine="0"/>
      </w:pPr>
      <w:r w:rsidRPr="00D83FA4">
        <w:rPr>
          <w:lang w:val="ru-RU"/>
        </w:rPr>
        <w:t>1. Камеральные налоговые проверки</w:t>
      </w:r>
    </w:p>
    <w:p w:rsidR="000800C7" w:rsidRPr="00CB47C0" w:rsidRDefault="000800C7" w:rsidP="000800C7">
      <w:pPr>
        <w:pStyle w:val="2"/>
        <w:numPr>
          <w:ilvl w:val="0"/>
          <w:numId w:val="15"/>
        </w:numPr>
        <w:rPr>
          <w:b w:val="0"/>
        </w:rPr>
      </w:pPr>
      <w:r>
        <w:rPr>
          <w:b w:val="0"/>
          <w:lang w:val="ru-RU"/>
        </w:rPr>
        <w:t>Общие принципы камеральных налоговых проверок. Срок проведения камеральной налоговой проверки и последствия его несоблюдения.</w:t>
      </w:r>
    </w:p>
    <w:p w:rsidR="000800C7" w:rsidRPr="00E32384" w:rsidRDefault="000800C7" w:rsidP="000800C7">
      <w:pPr>
        <w:pStyle w:val="2"/>
        <w:numPr>
          <w:ilvl w:val="0"/>
          <w:numId w:val="15"/>
        </w:numPr>
        <w:rPr>
          <w:b w:val="0"/>
        </w:rPr>
      </w:pPr>
      <w:r>
        <w:rPr>
          <w:b w:val="0"/>
          <w:lang w:val="ru-RU"/>
        </w:rPr>
        <w:t>Камеральные налоговые проверки при выявлении в налоговой декларации ошибок и противоречий.</w:t>
      </w:r>
    </w:p>
    <w:p w:rsidR="000800C7" w:rsidRPr="00E32384" w:rsidRDefault="000800C7" w:rsidP="000800C7">
      <w:pPr>
        <w:pStyle w:val="2"/>
        <w:numPr>
          <w:ilvl w:val="0"/>
          <w:numId w:val="15"/>
        </w:numPr>
        <w:rPr>
          <w:b w:val="0"/>
        </w:rPr>
      </w:pPr>
      <w:r>
        <w:rPr>
          <w:b w:val="0"/>
          <w:lang w:val="ru-RU"/>
        </w:rPr>
        <w:t>Камеральные налоговые проверки налоговых деклараций с убытком.</w:t>
      </w:r>
    </w:p>
    <w:p w:rsidR="000800C7" w:rsidRPr="00CB47C0" w:rsidRDefault="000800C7" w:rsidP="000800C7">
      <w:pPr>
        <w:pStyle w:val="2"/>
        <w:numPr>
          <w:ilvl w:val="0"/>
          <w:numId w:val="15"/>
        </w:numPr>
        <w:rPr>
          <w:b w:val="0"/>
        </w:rPr>
      </w:pPr>
      <w:r>
        <w:rPr>
          <w:b w:val="0"/>
          <w:lang w:val="ru-RU"/>
        </w:rPr>
        <w:t>Камеральные налоговые проверки уточненных налоговых деклараций с уменьшением суммы налога по сравнению с первоначальной налоговой декларацией.</w:t>
      </w:r>
    </w:p>
    <w:p w:rsidR="000800C7" w:rsidRPr="001B2107" w:rsidRDefault="000800C7" w:rsidP="000800C7">
      <w:pPr>
        <w:pStyle w:val="2"/>
        <w:numPr>
          <w:ilvl w:val="0"/>
          <w:numId w:val="15"/>
        </w:numPr>
        <w:rPr>
          <w:b w:val="0"/>
          <w:lang w:val="ru-RU"/>
        </w:rPr>
      </w:pPr>
      <w:r>
        <w:rPr>
          <w:b w:val="0"/>
          <w:lang w:val="ru-RU"/>
        </w:rPr>
        <w:t>Камеральные налоговые проверки налоговых деклараций, предусматривающих право налогоплательщика налоговые льготы. Является ли льготой пониженная налоговая ставка по НДС?</w:t>
      </w:r>
    </w:p>
    <w:p w:rsidR="000800C7" w:rsidRDefault="000800C7" w:rsidP="000800C7">
      <w:pPr>
        <w:pStyle w:val="2"/>
        <w:numPr>
          <w:ilvl w:val="0"/>
          <w:numId w:val="15"/>
        </w:numPr>
        <w:rPr>
          <w:b w:val="0"/>
          <w:lang w:val="ru-RU"/>
        </w:rPr>
      </w:pPr>
      <w:r>
        <w:rPr>
          <w:b w:val="0"/>
          <w:lang w:val="ru-RU"/>
        </w:rPr>
        <w:t>Камеральные налоговые проверки налоговых деклараций, предусматривающих право на возмещение НДС.</w:t>
      </w:r>
    </w:p>
    <w:p w:rsidR="000800C7" w:rsidRDefault="000800C7" w:rsidP="000800C7">
      <w:pPr>
        <w:pStyle w:val="2"/>
        <w:numPr>
          <w:ilvl w:val="0"/>
          <w:numId w:val="15"/>
        </w:numPr>
        <w:rPr>
          <w:b w:val="0"/>
          <w:lang w:val="ru-RU"/>
        </w:rPr>
      </w:pPr>
      <w:r>
        <w:rPr>
          <w:b w:val="0"/>
          <w:lang w:val="ru-RU"/>
        </w:rPr>
        <w:t>Уточненные налоговые декларации. Когда имеет смысл представлять их?</w:t>
      </w:r>
    </w:p>
    <w:p w:rsidR="000800C7" w:rsidRDefault="000800C7" w:rsidP="000800C7">
      <w:pPr>
        <w:pStyle w:val="2"/>
        <w:rPr>
          <w:b w:val="0"/>
          <w:lang w:val="ru-RU"/>
        </w:rPr>
      </w:pPr>
    </w:p>
    <w:p w:rsidR="000800C7" w:rsidRDefault="000800C7" w:rsidP="000800C7">
      <w:pPr>
        <w:pStyle w:val="2"/>
        <w:rPr>
          <w:b w:val="0"/>
          <w:lang w:val="ru-RU"/>
        </w:rPr>
      </w:pPr>
    </w:p>
    <w:p w:rsidR="000800C7" w:rsidRDefault="000800C7" w:rsidP="000800C7">
      <w:pPr>
        <w:pStyle w:val="2"/>
        <w:rPr>
          <w:b w:val="0"/>
          <w:lang w:val="ru-RU"/>
        </w:rPr>
      </w:pPr>
    </w:p>
    <w:p w:rsidR="000800C7" w:rsidRDefault="000800C7" w:rsidP="000800C7">
      <w:pPr>
        <w:pStyle w:val="2"/>
        <w:rPr>
          <w:b w:val="0"/>
          <w:lang w:val="ru-RU"/>
        </w:rPr>
      </w:pPr>
    </w:p>
    <w:p w:rsidR="000800C7" w:rsidRDefault="000800C7" w:rsidP="000800C7">
      <w:pPr>
        <w:pStyle w:val="2"/>
        <w:rPr>
          <w:b w:val="0"/>
          <w:lang w:val="ru-RU"/>
        </w:rPr>
      </w:pPr>
    </w:p>
    <w:p w:rsidR="000800C7" w:rsidRDefault="000800C7" w:rsidP="000800C7">
      <w:pPr>
        <w:pStyle w:val="2"/>
        <w:rPr>
          <w:b w:val="0"/>
          <w:lang w:val="ru-RU"/>
        </w:rPr>
      </w:pPr>
    </w:p>
    <w:p w:rsidR="000800C7" w:rsidRDefault="000800C7" w:rsidP="000800C7">
      <w:pPr>
        <w:pStyle w:val="2"/>
        <w:rPr>
          <w:b w:val="0"/>
          <w:lang w:val="ru-RU"/>
        </w:rPr>
      </w:pPr>
    </w:p>
    <w:p w:rsidR="000800C7" w:rsidRDefault="000800C7" w:rsidP="000800C7">
      <w:pPr>
        <w:pStyle w:val="2"/>
        <w:rPr>
          <w:b w:val="0"/>
          <w:lang w:val="ru-RU"/>
        </w:rPr>
      </w:pPr>
    </w:p>
    <w:p w:rsidR="000800C7" w:rsidRDefault="000800C7" w:rsidP="000800C7">
      <w:pPr>
        <w:pStyle w:val="2"/>
        <w:rPr>
          <w:b w:val="0"/>
          <w:lang w:val="ru-RU"/>
        </w:rPr>
      </w:pPr>
    </w:p>
    <w:p w:rsidR="000800C7" w:rsidRDefault="000800C7" w:rsidP="000800C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lang/>
        </w:rPr>
      </w:pPr>
    </w:p>
    <w:p w:rsidR="000800C7" w:rsidRPr="00D83FA4" w:rsidRDefault="000800C7" w:rsidP="000800C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b/>
          <w:lang/>
        </w:rPr>
      </w:pPr>
      <w:r>
        <w:rPr>
          <w:rFonts w:ascii="Arial" w:hAnsi="Arial"/>
          <w:b/>
          <w:lang/>
        </w:rPr>
        <w:t>2. Выездные налоговые проверки</w:t>
      </w:r>
    </w:p>
    <w:p w:rsidR="000800C7" w:rsidRPr="00CB47C0" w:rsidRDefault="000800C7" w:rsidP="000800C7">
      <w:pPr>
        <w:pStyle w:val="2"/>
        <w:numPr>
          <w:ilvl w:val="0"/>
          <w:numId w:val="15"/>
        </w:numPr>
        <w:rPr>
          <w:b w:val="0"/>
        </w:rPr>
      </w:pPr>
      <w:r>
        <w:rPr>
          <w:b w:val="0"/>
          <w:lang w:val="ru-RU"/>
        </w:rPr>
        <w:t xml:space="preserve">Истребование и представление документов в рамках выездных налоговых проверок.  </w:t>
      </w:r>
    </w:p>
    <w:p w:rsidR="000800C7" w:rsidRPr="00CF6EE3" w:rsidRDefault="000800C7" w:rsidP="000800C7">
      <w:pPr>
        <w:pStyle w:val="2"/>
        <w:numPr>
          <w:ilvl w:val="0"/>
          <w:numId w:val="15"/>
        </w:numPr>
        <w:rPr>
          <w:b w:val="0"/>
        </w:rPr>
      </w:pPr>
      <w:r>
        <w:rPr>
          <w:b w:val="0"/>
          <w:lang w:val="ru-RU"/>
        </w:rPr>
        <w:t>Глубина охвата и</w:t>
      </w:r>
      <w:r w:rsidRPr="00CF6EE3">
        <w:rPr>
          <w:b w:val="0"/>
          <w:lang w:val="ru-RU"/>
        </w:rPr>
        <w:t xml:space="preserve"> </w:t>
      </w:r>
      <w:r>
        <w:rPr>
          <w:b w:val="0"/>
          <w:lang w:val="ru-RU"/>
        </w:rPr>
        <w:t>сроки проведения выездной налоговой проверки. Основания и последствия приостановления выездной налоговой проверки.</w:t>
      </w:r>
    </w:p>
    <w:p w:rsidR="000800C7" w:rsidRPr="003F7C26" w:rsidRDefault="000800C7" w:rsidP="000800C7">
      <w:pPr>
        <w:pStyle w:val="2"/>
        <w:numPr>
          <w:ilvl w:val="0"/>
          <w:numId w:val="15"/>
        </w:numPr>
        <w:rPr>
          <w:b w:val="0"/>
        </w:rPr>
      </w:pPr>
      <w:r>
        <w:rPr>
          <w:b w:val="0"/>
          <w:lang w:val="ru-RU"/>
        </w:rPr>
        <w:t>Представление налогоплательщику результатов проверки.</w:t>
      </w:r>
    </w:p>
    <w:p w:rsidR="000800C7" w:rsidRPr="007E5813" w:rsidRDefault="000800C7" w:rsidP="000800C7">
      <w:pPr>
        <w:pStyle w:val="2"/>
        <w:numPr>
          <w:ilvl w:val="0"/>
          <w:numId w:val="15"/>
        </w:numPr>
        <w:rPr>
          <w:b w:val="0"/>
        </w:rPr>
      </w:pPr>
      <w:r>
        <w:rPr>
          <w:b w:val="0"/>
          <w:lang w:val="ru-RU"/>
        </w:rPr>
        <w:t>Дополнительные мероприятия налогового контроля.</w:t>
      </w:r>
    </w:p>
    <w:p w:rsidR="000800C7" w:rsidRPr="00E32384" w:rsidRDefault="000800C7" w:rsidP="000800C7">
      <w:pPr>
        <w:pStyle w:val="2"/>
        <w:numPr>
          <w:ilvl w:val="0"/>
          <w:numId w:val="15"/>
        </w:numPr>
        <w:rPr>
          <w:b w:val="0"/>
        </w:rPr>
      </w:pPr>
      <w:r>
        <w:rPr>
          <w:b w:val="0"/>
          <w:lang w:val="ru-RU"/>
        </w:rPr>
        <w:t xml:space="preserve">Экспертизы и допросы свидетелей. </w:t>
      </w:r>
    </w:p>
    <w:p w:rsidR="000800C7" w:rsidRDefault="000800C7" w:rsidP="000800C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lang/>
        </w:rPr>
      </w:pPr>
    </w:p>
    <w:p w:rsidR="000800C7" w:rsidRPr="001B51EF" w:rsidRDefault="000800C7" w:rsidP="000800C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b/>
          <w:lang/>
        </w:rPr>
      </w:pPr>
      <w:r w:rsidRPr="001B51EF">
        <w:rPr>
          <w:rFonts w:ascii="Arial" w:hAnsi="Arial"/>
          <w:b/>
          <w:lang/>
        </w:rPr>
        <w:t xml:space="preserve">3. Встречные проверки </w:t>
      </w:r>
    </w:p>
    <w:p w:rsidR="000800C7" w:rsidRPr="007E5813" w:rsidRDefault="000800C7" w:rsidP="000800C7">
      <w:pPr>
        <w:pStyle w:val="2"/>
        <w:numPr>
          <w:ilvl w:val="0"/>
          <w:numId w:val="15"/>
        </w:numPr>
        <w:rPr>
          <w:b w:val="0"/>
        </w:rPr>
      </w:pPr>
      <w:r>
        <w:rPr>
          <w:b w:val="0"/>
          <w:lang w:val="ru-RU"/>
        </w:rPr>
        <w:t>Истребование документов (информации) в связи с проведением налоговой проверки.</w:t>
      </w:r>
    </w:p>
    <w:p w:rsidR="000800C7" w:rsidRPr="007E5813" w:rsidRDefault="000800C7" w:rsidP="000800C7">
      <w:pPr>
        <w:pStyle w:val="2"/>
        <w:numPr>
          <w:ilvl w:val="0"/>
          <w:numId w:val="15"/>
        </w:numPr>
        <w:rPr>
          <w:b w:val="0"/>
        </w:rPr>
      </w:pPr>
      <w:r>
        <w:rPr>
          <w:b w:val="0"/>
          <w:lang w:val="ru-RU"/>
        </w:rPr>
        <w:t>Истребование документов (информации) вне рамок налоговой проверки.</w:t>
      </w:r>
    </w:p>
    <w:p w:rsidR="000800C7" w:rsidRDefault="000800C7" w:rsidP="000800C7">
      <w:pPr>
        <w:pStyle w:val="rmcudcty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Практика применения статьи 93.1 НК РФ и расширение сферы применения встречных проверок в 2020 году;</w:t>
      </w:r>
    </w:p>
    <w:p w:rsidR="000800C7" w:rsidRPr="00F76B30" w:rsidRDefault="000800C7" w:rsidP="000800C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lang/>
        </w:rPr>
      </w:pPr>
    </w:p>
    <w:p w:rsidR="000800C7" w:rsidRPr="00D83FA4" w:rsidRDefault="000800C7" w:rsidP="000800C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b/>
          <w:lang/>
        </w:rPr>
      </w:pPr>
      <w:r>
        <w:rPr>
          <w:rFonts w:ascii="Arial" w:hAnsi="Arial"/>
          <w:b/>
          <w:lang/>
        </w:rPr>
        <w:t>4. Защита интересов налогоплательщиков в ходе налоговых проверок и по их результатам</w:t>
      </w:r>
    </w:p>
    <w:p w:rsidR="000800C7" w:rsidRDefault="000800C7" w:rsidP="000800C7">
      <w:pPr>
        <w:pStyle w:val="2"/>
        <w:numPr>
          <w:ilvl w:val="0"/>
          <w:numId w:val="15"/>
        </w:numPr>
        <w:rPr>
          <w:b w:val="0"/>
          <w:lang w:val="ru-RU"/>
        </w:rPr>
      </w:pPr>
      <w:r>
        <w:rPr>
          <w:b w:val="0"/>
          <w:lang w:val="ru-RU"/>
        </w:rPr>
        <w:t xml:space="preserve">Возражения на акт налоговой проверки и на </w:t>
      </w:r>
      <w:proofErr w:type="gramStart"/>
      <w:r>
        <w:rPr>
          <w:b w:val="0"/>
          <w:lang w:val="ru-RU"/>
        </w:rPr>
        <w:t>дополнение</w:t>
      </w:r>
      <w:proofErr w:type="gramEnd"/>
      <w:r>
        <w:rPr>
          <w:b w:val="0"/>
          <w:lang w:val="ru-RU"/>
        </w:rPr>
        <w:t xml:space="preserve"> а акту проверки.</w:t>
      </w:r>
    </w:p>
    <w:p w:rsidR="000800C7" w:rsidRDefault="000800C7" w:rsidP="000800C7">
      <w:pPr>
        <w:pStyle w:val="2"/>
        <w:numPr>
          <w:ilvl w:val="0"/>
          <w:numId w:val="15"/>
        </w:numPr>
        <w:rPr>
          <w:b w:val="0"/>
          <w:lang w:val="ru-RU"/>
        </w:rPr>
      </w:pPr>
      <w:r>
        <w:rPr>
          <w:b w:val="0"/>
          <w:lang w:val="ru-RU"/>
        </w:rPr>
        <w:t>Апелляционное и общее обжалование решений, принятых по результатам налоговых проверок в вышестоящие налоговые органы.</w:t>
      </w:r>
    </w:p>
    <w:p w:rsidR="000800C7" w:rsidRDefault="000800C7" w:rsidP="000800C7">
      <w:pPr>
        <w:pStyle w:val="2"/>
        <w:numPr>
          <w:ilvl w:val="0"/>
          <w:numId w:val="15"/>
        </w:numPr>
        <w:rPr>
          <w:b w:val="0"/>
          <w:lang w:val="ru-RU"/>
        </w:rPr>
      </w:pPr>
      <w:r>
        <w:rPr>
          <w:b w:val="0"/>
          <w:lang w:val="ru-RU"/>
        </w:rPr>
        <w:t>Оспаривание решений налоговых органов в судах.</w:t>
      </w:r>
    </w:p>
    <w:p w:rsidR="000800C7" w:rsidRPr="006B5DD9" w:rsidRDefault="000800C7" w:rsidP="000800C7">
      <w:pPr>
        <w:pStyle w:val="2"/>
        <w:numPr>
          <w:ilvl w:val="0"/>
          <w:numId w:val="15"/>
        </w:numPr>
        <w:rPr>
          <w:b w:val="0"/>
          <w:lang w:val="ru-RU"/>
        </w:rPr>
      </w:pPr>
      <w:r>
        <w:rPr>
          <w:b w:val="0"/>
          <w:lang w:val="ru-RU"/>
        </w:rPr>
        <w:t>Налоговые санкции за умышленную неуплату (неполную уплату) налогов.</w:t>
      </w:r>
    </w:p>
    <w:p w:rsidR="000800C7" w:rsidRPr="007772E0" w:rsidRDefault="000800C7" w:rsidP="000800C7">
      <w:pPr>
        <w:pStyle w:val="2"/>
        <w:numPr>
          <w:ilvl w:val="0"/>
          <w:numId w:val="15"/>
        </w:numPr>
        <w:rPr>
          <w:b w:val="0"/>
          <w:lang w:val="ru-RU"/>
        </w:rPr>
      </w:pPr>
      <w:r>
        <w:rPr>
          <w:rFonts w:cs="Arial"/>
          <w:b w:val="0"/>
          <w:szCs w:val="22"/>
          <w:lang w:val="ru-RU"/>
        </w:rPr>
        <w:t>Обстоятельства</w:t>
      </w:r>
      <w:r>
        <w:rPr>
          <w:rFonts w:cs="Arial"/>
          <w:b w:val="0"/>
          <w:szCs w:val="22"/>
        </w:rPr>
        <w:t>, смягчающи</w:t>
      </w:r>
      <w:r>
        <w:rPr>
          <w:rFonts w:cs="Arial"/>
          <w:b w:val="0"/>
          <w:szCs w:val="22"/>
          <w:lang w:val="ru-RU"/>
        </w:rPr>
        <w:t>е</w:t>
      </w:r>
      <w:r w:rsidRPr="007772E0">
        <w:rPr>
          <w:rFonts w:cs="Arial"/>
          <w:b w:val="0"/>
          <w:szCs w:val="22"/>
        </w:rPr>
        <w:t xml:space="preserve"> налоговую ответственность</w:t>
      </w:r>
      <w:r>
        <w:rPr>
          <w:rFonts w:cs="Arial"/>
          <w:b w:val="0"/>
          <w:szCs w:val="22"/>
          <w:lang w:val="ru-RU"/>
        </w:rPr>
        <w:t>, и их применение судами.</w:t>
      </w:r>
    </w:p>
    <w:p w:rsidR="000800C7" w:rsidRDefault="000800C7" w:rsidP="000800C7">
      <w:pPr>
        <w:pStyle w:val="rmcudcty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Защита расходов и налоговых вычетов от </w:t>
      </w:r>
      <w:proofErr w:type="spellStart"/>
      <w:r>
        <w:rPr>
          <w:rFonts w:ascii="Arial" w:hAnsi="Arial" w:cs="Arial"/>
          <w:sz w:val="22"/>
          <w:szCs w:val="22"/>
        </w:rPr>
        <w:t>внепроцессуальных</w:t>
      </w:r>
      <w:proofErr w:type="spellEnd"/>
      <w:r>
        <w:rPr>
          <w:rFonts w:ascii="Arial" w:hAnsi="Arial" w:cs="Arial"/>
          <w:sz w:val="22"/>
          <w:szCs w:val="22"/>
        </w:rPr>
        <w:t xml:space="preserve"> претензий налоговых органов.</w:t>
      </w:r>
    </w:p>
    <w:p w:rsidR="000800C7" w:rsidRDefault="000800C7" w:rsidP="000800C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lang/>
        </w:rPr>
      </w:pPr>
    </w:p>
    <w:p w:rsidR="000800C7" w:rsidRDefault="000800C7" w:rsidP="000800C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lang/>
        </w:rPr>
      </w:pPr>
    </w:p>
    <w:p w:rsidR="00DB24FA" w:rsidRDefault="00DB24FA" w:rsidP="00DB24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B24FA" w:rsidRPr="00DB24FA" w:rsidRDefault="00DB24FA" w:rsidP="00DB24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A4F92" w:rsidRPr="00DB24FA" w:rsidRDefault="00FA4F92" w:rsidP="005B0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B2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стоимость участия входит</w:t>
      </w:r>
      <w:r w:rsidRPr="00DB24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5B04A4" w:rsidRPr="00DB24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обед</w:t>
      </w:r>
      <w:r w:rsidRPr="00DB24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 раздаточный материал и комплект для записи.</w:t>
      </w:r>
    </w:p>
    <w:p w:rsidR="0025162C" w:rsidRPr="00DB24FA" w:rsidRDefault="0025162C" w:rsidP="005B0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3317E" w:rsidRDefault="00FA4F92" w:rsidP="005B0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8"/>
          <w:lang w:eastAsia="ru-RU"/>
        </w:rPr>
      </w:pPr>
      <w:r w:rsidRPr="00597443">
        <w:rPr>
          <w:rFonts w:ascii="Times New Roman" w:eastAsia="Times New Roman" w:hAnsi="Times New Roman" w:cs="Times New Roman"/>
          <w:b/>
          <w:color w:val="000000" w:themeColor="text1"/>
          <w:sz w:val="20"/>
          <w:szCs w:val="28"/>
          <w:u w:val="single"/>
          <w:lang w:eastAsia="ru-RU"/>
        </w:rPr>
        <w:t xml:space="preserve">Стоимость участия </w:t>
      </w:r>
    </w:p>
    <w:p w:rsidR="0025162C" w:rsidRPr="00597443" w:rsidRDefault="0025162C" w:rsidP="005B0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8"/>
          <w:lang w:eastAsia="ru-RU"/>
        </w:rPr>
      </w:pPr>
    </w:p>
    <w:tbl>
      <w:tblPr>
        <w:tblStyle w:val="a9"/>
        <w:tblW w:w="10211" w:type="dxa"/>
        <w:tblInd w:w="108" w:type="dxa"/>
        <w:tblLook w:val="04A0"/>
      </w:tblPr>
      <w:tblGrid>
        <w:gridCol w:w="6097"/>
        <w:gridCol w:w="3892"/>
        <w:gridCol w:w="222"/>
      </w:tblGrid>
      <w:tr w:rsidR="002027CD" w:rsidRPr="00597443" w:rsidTr="008247D0">
        <w:trPr>
          <w:trHeight w:val="212"/>
        </w:trPr>
        <w:tc>
          <w:tcPr>
            <w:tcW w:w="6097" w:type="dxa"/>
            <w:vAlign w:val="center"/>
          </w:tcPr>
          <w:p w:rsidR="002027CD" w:rsidRPr="00597443" w:rsidRDefault="002027CD" w:rsidP="005E5A05">
            <w:pPr>
              <w:ind w:left="426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974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за одного слушателя от организации</w:t>
            </w:r>
          </w:p>
        </w:tc>
        <w:tc>
          <w:tcPr>
            <w:tcW w:w="4114" w:type="dxa"/>
            <w:gridSpan w:val="2"/>
          </w:tcPr>
          <w:p w:rsidR="002027CD" w:rsidRPr="00597443" w:rsidRDefault="00A62740" w:rsidP="0084529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4 200</w:t>
            </w:r>
            <w:r w:rsidR="005112D7">
              <w:rPr>
                <w:b/>
                <w:sz w:val="20"/>
              </w:rPr>
              <w:t xml:space="preserve"> руб.</w:t>
            </w:r>
          </w:p>
        </w:tc>
      </w:tr>
      <w:tr w:rsidR="002027CD" w:rsidRPr="00597443" w:rsidTr="008247D0">
        <w:trPr>
          <w:trHeight w:val="307"/>
        </w:trPr>
        <w:tc>
          <w:tcPr>
            <w:tcW w:w="6097" w:type="dxa"/>
            <w:vAlign w:val="center"/>
          </w:tcPr>
          <w:p w:rsidR="002027CD" w:rsidRPr="00597443" w:rsidRDefault="002027CD" w:rsidP="005E5A05">
            <w:pPr>
              <w:ind w:left="426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974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за двоих слушателей от организации</w:t>
            </w:r>
          </w:p>
        </w:tc>
        <w:tc>
          <w:tcPr>
            <w:tcW w:w="4114" w:type="dxa"/>
            <w:gridSpan w:val="2"/>
          </w:tcPr>
          <w:p w:rsidR="002027CD" w:rsidRPr="00597443" w:rsidRDefault="00A62740" w:rsidP="00A6274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6 600</w:t>
            </w:r>
            <w:r w:rsidR="005112D7">
              <w:rPr>
                <w:b/>
                <w:sz w:val="20"/>
              </w:rPr>
              <w:t xml:space="preserve"> руб. (</w:t>
            </w:r>
            <w:r>
              <w:rPr>
                <w:b/>
                <w:sz w:val="20"/>
              </w:rPr>
              <w:t>4 200 руб.+2 4</w:t>
            </w:r>
            <w:r w:rsidR="005112D7">
              <w:rPr>
                <w:b/>
                <w:sz w:val="20"/>
              </w:rPr>
              <w:t>00 руб.</w:t>
            </w:r>
            <w:r w:rsidR="005B04A4" w:rsidRPr="00597443">
              <w:rPr>
                <w:b/>
                <w:sz w:val="20"/>
              </w:rPr>
              <w:t>)</w:t>
            </w:r>
          </w:p>
        </w:tc>
      </w:tr>
      <w:tr w:rsidR="002027CD" w:rsidRPr="00597443" w:rsidTr="008247D0">
        <w:trPr>
          <w:trHeight w:val="307"/>
        </w:trPr>
        <w:tc>
          <w:tcPr>
            <w:tcW w:w="6097" w:type="dxa"/>
            <w:vAlign w:val="center"/>
          </w:tcPr>
          <w:p w:rsidR="002027CD" w:rsidRPr="00597443" w:rsidRDefault="002027CD" w:rsidP="005E5A05">
            <w:pPr>
              <w:ind w:left="426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974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 троих и более слушателей от организации</w:t>
            </w:r>
          </w:p>
        </w:tc>
        <w:tc>
          <w:tcPr>
            <w:tcW w:w="4114" w:type="dxa"/>
            <w:gridSpan w:val="2"/>
          </w:tcPr>
          <w:p w:rsidR="002027CD" w:rsidRPr="00597443" w:rsidRDefault="00A62740" w:rsidP="00A6274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6 600</w:t>
            </w:r>
            <w:r w:rsidR="005112D7">
              <w:rPr>
                <w:b/>
                <w:sz w:val="20"/>
              </w:rPr>
              <w:t xml:space="preserve"> руб. (</w:t>
            </w:r>
            <w:r>
              <w:rPr>
                <w:b/>
                <w:sz w:val="20"/>
              </w:rPr>
              <w:t>4 200 руб.+2 4</w:t>
            </w:r>
            <w:r w:rsidR="005112D7">
              <w:rPr>
                <w:b/>
                <w:sz w:val="20"/>
              </w:rPr>
              <w:t>00 руб. +0)</w:t>
            </w:r>
          </w:p>
        </w:tc>
      </w:tr>
      <w:tr w:rsidR="002027CD" w:rsidRPr="00597443" w:rsidTr="008247D0">
        <w:trPr>
          <w:trHeight w:val="356"/>
        </w:trPr>
        <w:tc>
          <w:tcPr>
            <w:tcW w:w="6097" w:type="dxa"/>
            <w:tcBorders>
              <w:right w:val="nil"/>
            </w:tcBorders>
            <w:vAlign w:val="center"/>
          </w:tcPr>
          <w:p w:rsidR="002027CD" w:rsidRPr="00597443" w:rsidRDefault="002027CD" w:rsidP="005E5A05">
            <w:pPr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974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для слушателей, которые не являются клиентами компании «Ваше Право»*</w:t>
            </w:r>
          </w:p>
        </w:tc>
        <w:tc>
          <w:tcPr>
            <w:tcW w:w="3892" w:type="dxa"/>
            <w:tcBorders>
              <w:right w:val="nil"/>
            </w:tcBorders>
          </w:tcPr>
          <w:p w:rsidR="002027CD" w:rsidRPr="00597443" w:rsidRDefault="00A62740" w:rsidP="0084529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6 000</w:t>
            </w:r>
            <w:r w:rsidR="005112D7">
              <w:rPr>
                <w:b/>
                <w:sz w:val="20"/>
              </w:rPr>
              <w:t xml:space="preserve"> руб.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027CD" w:rsidRPr="00597443" w:rsidRDefault="002027CD" w:rsidP="005E5A05">
            <w:pPr>
              <w:rPr>
                <w:sz w:val="20"/>
              </w:rPr>
            </w:pPr>
          </w:p>
        </w:tc>
      </w:tr>
    </w:tbl>
    <w:p w:rsidR="00FA4F92" w:rsidRDefault="00FA4F92" w:rsidP="005B04A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ru-RU"/>
        </w:rPr>
      </w:pPr>
      <w:r w:rsidRPr="00597443">
        <w:rPr>
          <w:rFonts w:ascii="Times New Roman" w:eastAsia="Times New Roman" w:hAnsi="Times New Roman" w:cs="Times New Roman"/>
          <w:b/>
          <w:sz w:val="20"/>
          <w:lang w:eastAsia="ru-RU"/>
        </w:rPr>
        <w:t>* даже если Вы не являетесь клиентом «Ваше Право», то для Вас тоже предусмотрена скидка.</w:t>
      </w:r>
    </w:p>
    <w:p w:rsidR="0025162C" w:rsidRPr="00597443" w:rsidRDefault="0025162C" w:rsidP="005B04A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FA4F92" w:rsidRDefault="00FA4F92" w:rsidP="00FA4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597443">
        <w:rPr>
          <w:rFonts w:ascii="Times New Roman" w:eastAsia="Times New Roman" w:hAnsi="Times New Roman" w:cs="Times New Roman"/>
          <w:sz w:val="20"/>
          <w:lang w:eastAsia="ru-RU"/>
        </w:rPr>
        <w:t>Подробности уточняйте по тел. 680-20-00 (доб</w:t>
      </w:r>
      <w:r w:rsidR="002027CD" w:rsidRPr="00597443">
        <w:rPr>
          <w:rFonts w:ascii="Times New Roman" w:eastAsia="Times New Roman" w:hAnsi="Times New Roman" w:cs="Times New Roman"/>
          <w:sz w:val="20"/>
          <w:lang w:eastAsia="ru-RU"/>
        </w:rPr>
        <w:t>. 5003</w:t>
      </w:r>
      <w:r w:rsidR="005B04A4" w:rsidRPr="00597443">
        <w:rPr>
          <w:rFonts w:ascii="Times New Roman" w:eastAsia="Times New Roman" w:hAnsi="Times New Roman" w:cs="Times New Roman"/>
          <w:sz w:val="20"/>
          <w:lang w:eastAsia="ru-RU"/>
        </w:rPr>
        <w:t xml:space="preserve">) </w:t>
      </w:r>
      <w:r w:rsidR="007873CA">
        <w:rPr>
          <w:rFonts w:ascii="Times New Roman" w:eastAsia="Times New Roman" w:hAnsi="Times New Roman" w:cs="Times New Roman"/>
          <w:sz w:val="20"/>
          <w:lang w:eastAsia="ru-RU"/>
        </w:rPr>
        <w:t>Жанна</w:t>
      </w:r>
    </w:p>
    <w:p w:rsidR="0025162C" w:rsidRPr="00597443" w:rsidRDefault="0025162C" w:rsidP="00FA4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</w:p>
    <w:p w:rsidR="00FA4F92" w:rsidRPr="0025162C" w:rsidRDefault="00FA4F92" w:rsidP="00FA4F92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  <w:r w:rsidRPr="00597443">
        <w:rPr>
          <w:rFonts w:ascii="Times New Roman" w:eastAsia="Times New Roman" w:hAnsi="Times New Roman" w:cs="Times New Roman"/>
          <w:b/>
          <w:sz w:val="20"/>
          <w:lang w:eastAsia="ru-RU"/>
        </w:rPr>
        <w:t>Внимание! Обязательна предварительная регистрация! (по телефону или на сайте)</w:t>
      </w:r>
    </w:p>
    <w:p w:rsidR="0025162C" w:rsidRPr="00597443" w:rsidRDefault="0025162C" w:rsidP="00FA4F92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4"/>
      </w:tblGrid>
      <w:tr w:rsidR="00FA4F92" w:rsidRPr="00597443" w:rsidTr="008247D0">
        <w:trPr>
          <w:trHeight w:val="294"/>
        </w:trPr>
        <w:tc>
          <w:tcPr>
            <w:tcW w:w="10314" w:type="dxa"/>
            <w:shd w:val="clear" w:color="auto" w:fill="auto"/>
          </w:tcPr>
          <w:p w:rsidR="00FA4F92" w:rsidRPr="00597443" w:rsidRDefault="00FA4F92" w:rsidP="008247D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443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Аттестованным бухгалтерам, не имеющим задолженности по оплате взносов, выдается </w:t>
            </w:r>
            <w:r w:rsidRPr="00597443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ru-RU"/>
              </w:rPr>
              <w:t>сертификат</w:t>
            </w:r>
            <w:r w:rsidR="008007ED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ru-RU"/>
              </w:rPr>
              <w:t xml:space="preserve"> на 10 часов</w:t>
            </w:r>
            <w:r w:rsidRPr="00597443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 системы </w:t>
            </w:r>
            <w:r w:rsidRPr="00597443">
              <w:rPr>
                <w:rFonts w:ascii="Times New Roman" w:eastAsia="Times New Roman" w:hAnsi="Times New Roman" w:cs="Times New Roman"/>
                <w:b/>
                <w:sz w:val="14"/>
                <w:szCs w:val="20"/>
                <w:lang w:val="en-US" w:eastAsia="ru-RU"/>
              </w:rPr>
              <w:t>UCPA</w:t>
            </w:r>
            <w:r w:rsidRPr="00597443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 в зачет </w:t>
            </w:r>
            <w:r w:rsidRPr="00597443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ru-RU"/>
              </w:rPr>
              <w:t>40-часовой</w:t>
            </w:r>
            <w:r w:rsidRPr="00597443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 пр</w:t>
            </w:r>
            <w:r w:rsidR="008007ED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ограммы повышения квалификации.</w:t>
            </w:r>
          </w:p>
        </w:tc>
      </w:tr>
    </w:tbl>
    <w:p w:rsidR="00514B6D" w:rsidRDefault="00514B6D" w:rsidP="002F69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</w:pPr>
    </w:p>
    <w:sectPr w:rsidR="00514B6D" w:rsidSect="008247D0">
      <w:pgSz w:w="11906" w:h="16838"/>
      <w:pgMar w:top="426" w:right="424" w:bottom="142" w:left="1418" w:header="708" w:footer="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B88" w:rsidRDefault="00605B88" w:rsidP="002F6786">
      <w:pPr>
        <w:spacing w:after="0" w:line="240" w:lineRule="auto"/>
      </w:pPr>
      <w:r>
        <w:separator/>
      </w:r>
    </w:p>
  </w:endnote>
  <w:endnote w:type="continuationSeparator" w:id="0">
    <w:p w:rsidR="00605B88" w:rsidRDefault="00605B88" w:rsidP="002F6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B88" w:rsidRDefault="00605B88" w:rsidP="002F6786">
      <w:pPr>
        <w:spacing w:after="0" w:line="240" w:lineRule="auto"/>
      </w:pPr>
      <w:r>
        <w:separator/>
      </w:r>
    </w:p>
  </w:footnote>
  <w:footnote w:type="continuationSeparator" w:id="0">
    <w:p w:rsidR="00605B88" w:rsidRDefault="00605B88" w:rsidP="002F6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25E8"/>
    <w:multiLevelType w:val="hybridMultilevel"/>
    <w:tmpl w:val="A142ED4E"/>
    <w:lvl w:ilvl="0" w:tplc="DD4EA544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04328"/>
    <w:multiLevelType w:val="hybridMultilevel"/>
    <w:tmpl w:val="48903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A3F6E"/>
    <w:multiLevelType w:val="hybridMultilevel"/>
    <w:tmpl w:val="621AD5F0"/>
    <w:lvl w:ilvl="0" w:tplc="0419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">
    <w:nsid w:val="16E051A7"/>
    <w:multiLevelType w:val="hybridMultilevel"/>
    <w:tmpl w:val="FDB6F52A"/>
    <w:lvl w:ilvl="0" w:tplc="EAC88A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60103"/>
    <w:multiLevelType w:val="hybridMultilevel"/>
    <w:tmpl w:val="0F4E9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922323"/>
    <w:multiLevelType w:val="hybridMultilevel"/>
    <w:tmpl w:val="7298C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A36D8"/>
    <w:multiLevelType w:val="hybridMultilevel"/>
    <w:tmpl w:val="7382B2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8206199"/>
    <w:multiLevelType w:val="hybridMultilevel"/>
    <w:tmpl w:val="AB9CF0E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399677D6"/>
    <w:multiLevelType w:val="hybridMultilevel"/>
    <w:tmpl w:val="59A23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1B75D8"/>
    <w:multiLevelType w:val="hybridMultilevel"/>
    <w:tmpl w:val="7902C99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41E401AE"/>
    <w:multiLevelType w:val="hybridMultilevel"/>
    <w:tmpl w:val="AC92C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671C3E"/>
    <w:multiLevelType w:val="hybridMultilevel"/>
    <w:tmpl w:val="CF5CA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5A4951"/>
    <w:multiLevelType w:val="hybridMultilevel"/>
    <w:tmpl w:val="3D8208F8"/>
    <w:lvl w:ilvl="0" w:tplc="88E6694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E84F10"/>
    <w:multiLevelType w:val="hybridMultilevel"/>
    <w:tmpl w:val="DD0C9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172A18"/>
    <w:multiLevelType w:val="hybridMultilevel"/>
    <w:tmpl w:val="F6A6F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4"/>
  </w:num>
  <w:num w:numId="8">
    <w:abstractNumId w:val="5"/>
  </w:num>
  <w:num w:numId="9">
    <w:abstractNumId w:val="11"/>
  </w:num>
  <w:num w:numId="10">
    <w:abstractNumId w:val="1"/>
  </w:num>
  <w:num w:numId="11">
    <w:abstractNumId w:val="9"/>
  </w:num>
  <w:num w:numId="12">
    <w:abstractNumId w:val="7"/>
  </w:num>
  <w:num w:numId="13">
    <w:abstractNumId w:val="0"/>
  </w:num>
  <w:num w:numId="14">
    <w:abstractNumId w:val="1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7D7A"/>
    <w:rsid w:val="000124DD"/>
    <w:rsid w:val="00017646"/>
    <w:rsid w:val="00031BB6"/>
    <w:rsid w:val="00056953"/>
    <w:rsid w:val="000800C7"/>
    <w:rsid w:val="000F1CE5"/>
    <w:rsid w:val="0013219B"/>
    <w:rsid w:val="00182782"/>
    <w:rsid w:val="00190D40"/>
    <w:rsid w:val="00192BB2"/>
    <w:rsid w:val="001C5D0C"/>
    <w:rsid w:val="001F5175"/>
    <w:rsid w:val="002027CD"/>
    <w:rsid w:val="002035E5"/>
    <w:rsid w:val="002350E4"/>
    <w:rsid w:val="0025162C"/>
    <w:rsid w:val="002947A7"/>
    <w:rsid w:val="002B54E6"/>
    <w:rsid w:val="002D4150"/>
    <w:rsid w:val="002F6786"/>
    <w:rsid w:val="002F6996"/>
    <w:rsid w:val="0030386F"/>
    <w:rsid w:val="0033261B"/>
    <w:rsid w:val="003445FD"/>
    <w:rsid w:val="003668F3"/>
    <w:rsid w:val="0037680D"/>
    <w:rsid w:val="003B151A"/>
    <w:rsid w:val="003C00AC"/>
    <w:rsid w:val="003C08FA"/>
    <w:rsid w:val="003E1464"/>
    <w:rsid w:val="003E5B46"/>
    <w:rsid w:val="00421518"/>
    <w:rsid w:val="00424DAD"/>
    <w:rsid w:val="00432002"/>
    <w:rsid w:val="00473A3F"/>
    <w:rsid w:val="00475C99"/>
    <w:rsid w:val="004A1912"/>
    <w:rsid w:val="004C10C9"/>
    <w:rsid w:val="004C46DD"/>
    <w:rsid w:val="00510EF8"/>
    <w:rsid w:val="005112D7"/>
    <w:rsid w:val="00511533"/>
    <w:rsid w:val="00514B6D"/>
    <w:rsid w:val="00584BF9"/>
    <w:rsid w:val="00597443"/>
    <w:rsid w:val="005B04A4"/>
    <w:rsid w:val="005B4CFE"/>
    <w:rsid w:val="005E410F"/>
    <w:rsid w:val="005E4C0B"/>
    <w:rsid w:val="005E5A05"/>
    <w:rsid w:val="00605B88"/>
    <w:rsid w:val="00611DCD"/>
    <w:rsid w:val="00616590"/>
    <w:rsid w:val="00617B38"/>
    <w:rsid w:val="00662539"/>
    <w:rsid w:val="006807E7"/>
    <w:rsid w:val="006967A2"/>
    <w:rsid w:val="006A7A5F"/>
    <w:rsid w:val="006C083E"/>
    <w:rsid w:val="006C520B"/>
    <w:rsid w:val="006D2793"/>
    <w:rsid w:val="006D4B9F"/>
    <w:rsid w:val="00700B3B"/>
    <w:rsid w:val="00720683"/>
    <w:rsid w:val="00727D7A"/>
    <w:rsid w:val="007720B8"/>
    <w:rsid w:val="007873CA"/>
    <w:rsid w:val="00791363"/>
    <w:rsid w:val="007B41A5"/>
    <w:rsid w:val="007C0944"/>
    <w:rsid w:val="007E1ACB"/>
    <w:rsid w:val="007F614A"/>
    <w:rsid w:val="008007ED"/>
    <w:rsid w:val="008247D0"/>
    <w:rsid w:val="00824C07"/>
    <w:rsid w:val="00845294"/>
    <w:rsid w:val="00875609"/>
    <w:rsid w:val="008914E4"/>
    <w:rsid w:val="008928D3"/>
    <w:rsid w:val="008A1BBE"/>
    <w:rsid w:val="008A2C22"/>
    <w:rsid w:val="008E1581"/>
    <w:rsid w:val="00930EAE"/>
    <w:rsid w:val="00985FEA"/>
    <w:rsid w:val="009C17C3"/>
    <w:rsid w:val="00A62740"/>
    <w:rsid w:val="00AB30E1"/>
    <w:rsid w:val="00AE63B1"/>
    <w:rsid w:val="00AF7C12"/>
    <w:rsid w:val="00B30A89"/>
    <w:rsid w:val="00B72BF6"/>
    <w:rsid w:val="00BC7EAD"/>
    <w:rsid w:val="00BE36B2"/>
    <w:rsid w:val="00BE523A"/>
    <w:rsid w:val="00BF14A4"/>
    <w:rsid w:val="00BF4B7A"/>
    <w:rsid w:val="00C404C1"/>
    <w:rsid w:val="00C45CB2"/>
    <w:rsid w:val="00C63009"/>
    <w:rsid w:val="00C721F4"/>
    <w:rsid w:val="00CB76F4"/>
    <w:rsid w:val="00CD2F1C"/>
    <w:rsid w:val="00CE1AAA"/>
    <w:rsid w:val="00D03F7F"/>
    <w:rsid w:val="00D36993"/>
    <w:rsid w:val="00D55061"/>
    <w:rsid w:val="00D81364"/>
    <w:rsid w:val="00D83D31"/>
    <w:rsid w:val="00D873FD"/>
    <w:rsid w:val="00DA2FFB"/>
    <w:rsid w:val="00DB24FA"/>
    <w:rsid w:val="00DD1370"/>
    <w:rsid w:val="00DD7C3E"/>
    <w:rsid w:val="00DE2315"/>
    <w:rsid w:val="00DE4052"/>
    <w:rsid w:val="00DE60DF"/>
    <w:rsid w:val="00E42125"/>
    <w:rsid w:val="00EA4DFE"/>
    <w:rsid w:val="00EA6CD7"/>
    <w:rsid w:val="00EC1526"/>
    <w:rsid w:val="00EF73CF"/>
    <w:rsid w:val="00F00B21"/>
    <w:rsid w:val="00F12676"/>
    <w:rsid w:val="00F32BD2"/>
    <w:rsid w:val="00F3317E"/>
    <w:rsid w:val="00FA2487"/>
    <w:rsid w:val="00FA4F92"/>
    <w:rsid w:val="00FC23BA"/>
    <w:rsid w:val="00FC659A"/>
    <w:rsid w:val="00FD4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4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F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6786"/>
  </w:style>
  <w:style w:type="paragraph" w:styleId="a7">
    <w:name w:val="footer"/>
    <w:basedOn w:val="a"/>
    <w:link w:val="a8"/>
    <w:uiPriority w:val="99"/>
    <w:unhideWhenUsed/>
    <w:rsid w:val="002F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6786"/>
  </w:style>
  <w:style w:type="table" w:styleId="a9">
    <w:name w:val="Table Grid"/>
    <w:basedOn w:val="a1"/>
    <w:uiPriority w:val="59"/>
    <w:rsid w:val="00AE6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D4B9F"/>
    <w:pPr>
      <w:ind w:left="720"/>
      <w:contextualSpacing/>
    </w:pPr>
  </w:style>
  <w:style w:type="character" w:customStyle="1" w:styleId="ab">
    <w:name w:val="Статья Знак"/>
    <w:basedOn w:val="a0"/>
    <w:link w:val="ac"/>
    <w:locked/>
    <w:rsid w:val="002D4150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ac">
    <w:name w:val="Статья"/>
    <w:basedOn w:val="a"/>
    <w:link w:val="ab"/>
    <w:qFormat/>
    <w:rsid w:val="002D4150"/>
    <w:pPr>
      <w:shd w:val="clear" w:color="auto" w:fill="FFFFFF"/>
      <w:spacing w:after="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styleId="ad">
    <w:name w:val="Title"/>
    <w:basedOn w:val="a"/>
    <w:link w:val="ae"/>
    <w:qFormat/>
    <w:rsid w:val="000124DD"/>
    <w:pPr>
      <w:spacing w:after="120" w:line="216" w:lineRule="auto"/>
      <w:ind w:left="360"/>
      <w:jc w:val="center"/>
    </w:pPr>
    <w:rPr>
      <w:rFonts w:ascii="Arial" w:eastAsia="Times New Roman" w:hAnsi="Arial" w:cs="Times New Roman"/>
      <w:b/>
      <w:lang/>
    </w:rPr>
  </w:style>
  <w:style w:type="character" w:customStyle="1" w:styleId="ae">
    <w:name w:val="Название Знак"/>
    <w:basedOn w:val="a0"/>
    <w:link w:val="ad"/>
    <w:rsid w:val="000124DD"/>
    <w:rPr>
      <w:rFonts w:ascii="Arial" w:eastAsia="Times New Roman" w:hAnsi="Arial" w:cs="Times New Roman"/>
      <w:b/>
      <w:lang/>
    </w:rPr>
  </w:style>
  <w:style w:type="paragraph" w:customStyle="1" w:styleId="rmcudcty">
    <w:name w:val="rmcudcty"/>
    <w:basedOn w:val="a"/>
    <w:rsid w:val="00012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0800C7"/>
    <w:pPr>
      <w:spacing w:after="0" w:line="240" w:lineRule="auto"/>
      <w:ind w:firstLine="708"/>
      <w:jc w:val="both"/>
    </w:pPr>
    <w:rPr>
      <w:rFonts w:ascii="Arial" w:eastAsia="Times New Roman" w:hAnsi="Arial" w:cs="Times New Roman"/>
      <w:b/>
      <w:szCs w:val="24"/>
      <w:lang/>
    </w:rPr>
  </w:style>
  <w:style w:type="character" w:customStyle="1" w:styleId="20">
    <w:name w:val="Основной текст с отступом 2 Знак"/>
    <w:basedOn w:val="a0"/>
    <w:link w:val="2"/>
    <w:rsid w:val="000800C7"/>
    <w:rPr>
      <w:rFonts w:ascii="Arial" w:eastAsia="Times New Roman" w:hAnsi="Arial" w:cs="Times New Roman"/>
      <w:b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4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F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6786"/>
  </w:style>
  <w:style w:type="paragraph" w:styleId="a7">
    <w:name w:val="footer"/>
    <w:basedOn w:val="a"/>
    <w:link w:val="a8"/>
    <w:uiPriority w:val="99"/>
    <w:unhideWhenUsed/>
    <w:rsid w:val="002F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6786"/>
  </w:style>
  <w:style w:type="table" w:styleId="a9">
    <w:name w:val="Table Grid"/>
    <w:basedOn w:val="a1"/>
    <w:uiPriority w:val="59"/>
    <w:rsid w:val="00AE6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D4B9F"/>
    <w:pPr>
      <w:ind w:left="720"/>
      <w:contextualSpacing/>
    </w:pPr>
  </w:style>
  <w:style w:type="character" w:customStyle="1" w:styleId="ab">
    <w:name w:val="Статья Знак"/>
    <w:basedOn w:val="a0"/>
    <w:link w:val="ac"/>
    <w:locked/>
    <w:rsid w:val="002D4150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ac">
    <w:name w:val="Статья"/>
    <w:basedOn w:val="a"/>
    <w:link w:val="ab"/>
    <w:qFormat/>
    <w:rsid w:val="002D4150"/>
    <w:pPr>
      <w:shd w:val="clear" w:color="auto" w:fill="FFFFFF"/>
      <w:spacing w:after="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styleId="ad">
    <w:name w:val="Title"/>
    <w:basedOn w:val="a"/>
    <w:link w:val="ae"/>
    <w:qFormat/>
    <w:rsid w:val="000124DD"/>
    <w:pPr>
      <w:spacing w:after="120" w:line="216" w:lineRule="auto"/>
      <w:ind w:left="360"/>
      <w:jc w:val="center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ae">
    <w:name w:val="Название Знак"/>
    <w:basedOn w:val="a0"/>
    <w:link w:val="ad"/>
    <w:rsid w:val="000124DD"/>
    <w:rPr>
      <w:rFonts w:ascii="Arial" w:eastAsia="Times New Roman" w:hAnsi="Arial" w:cs="Times New Roman"/>
      <w:b/>
      <w:lang w:val="x-none" w:eastAsia="x-none"/>
    </w:rPr>
  </w:style>
  <w:style w:type="paragraph" w:customStyle="1" w:styleId="rmcudcty">
    <w:name w:val="rmcudcty"/>
    <w:basedOn w:val="a"/>
    <w:rsid w:val="00012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6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A169C-5C71-42A4-834F-2188B612F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zeykan_m</dc:creator>
  <cp:lastModifiedBy>User</cp:lastModifiedBy>
  <cp:revision>3</cp:revision>
  <cp:lastPrinted>2016-05-30T14:55:00Z</cp:lastPrinted>
  <dcterms:created xsi:type="dcterms:W3CDTF">2019-10-21T13:06:00Z</dcterms:created>
  <dcterms:modified xsi:type="dcterms:W3CDTF">2019-10-21T13:06:00Z</dcterms:modified>
</cp:coreProperties>
</file>